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2025/2026-065</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CASSA Fund 2025-26 Applicant Allocations </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w:t>
      </w:r>
      <w:r w:rsidDel="00000000" w:rsidR="00000000" w:rsidRPr="00000000">
        <w:rPr>
          <w:rFonts w:ascii="Cambria" w:cs="Cambria" w:eastAsia="Cambria" w:hAnsi="Cambria"/>
          <w:sz w:val="24"/>
          <w:szCs w:val="24"/>
          <w:rtl w:val="0"/>
        </w:rPr>
        <w:t xml:space="preserve">Chander</w:t>
      </w:r>
      <w:r w:rsidDel="00000000" w:rsidR="00000000" w:rsidRPr="00000000">
        <w:rPr>
          <w:rFonts w:ascii="Cambria" w:cs="Cambria" w:eastAsia="Cambria" w:hAnsi="Cambria"/>
          <w:sz w:val="24"/>
          <w:szCs w:val="24"/>
          <w:rtl w:val="0"/>
        </w:rPr>
        <w:t xml:space="preserve"> (ASUC Executive Vice President, Chair of CASSA Fund Advisory Committee)</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CASSA Fund Advisory Committee, Esha Sharma (Chief of Staff to the ASUC Executive Vice President)</w:t>
      </w:r>
      <w:r w:rsidDel="00000000" w:rsidR="00000000" w:rsidRPr="00000000">
        <w:rPr>
          <w:rtl w:val="0"/>
        </w:rPr>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CASSA Fund Advisory Committee is organized as a permanent general committee of the Associated Students of the University of California pursuant to ASUCBL 3401, and is charged with institutionalizing an efficient, transparent, and student-driven process for reviewing, evaluating, and submitting CASSA Fund allocation proposals sponsored by ASUC officials, ensuring that all funded initiatives advance the mission of the University, the campus, and the ASUC;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committee convened and evaluated six (6) proposals in the 2025-2026 school year, voting on an initial set of allocations; and, </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evaluating applications, the CASSA Fund Advisory Committee applied the rubric established in ASUCBL 3424, considering the quality and detail of the application, the projected reach and impact on the student body, and the demonstrated financial need of the proposal, while ensuring allocations advance the mission of the University, the campus, and the ASUC and comply with fund sustainability and reserve requirements; and,</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ASUC Office of the External Affairs Vice President requested $41,000 to support UC Berkeley Hill Day in Washington, DC., in order to provide students the opportunity to engage in federal advocacy and represent student interests at the national level; and, </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Office of the President requested $1,250 to support the Khmer Student Association’s 50th Commemoration Event, celebrating the organization’s 50 years of impact and contributions to the Berkeley community, and whereas in the previous fiscal year the reimbursement was not processed due to a late summer submission from the Office of former Senator Abigail Verino, resulting in the funds being swept back; and,</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ASUC Senator Abdullah Memon requested $876.50 to support the Spring 2025 International Carnival, an event that celebrates the diverse cultural identities at UC Berkeley and brings students together, and whereas a late summer submission error from the Office of former Senator Halappa prevented payment to Joe Squared Productions, causing the previously allocated funds to be swept back and the reimbursement to remain incomplete; and,</w:t>
      </w: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following the initial allocations approved herein, approximately $22,000 remains eligible for allocation in the CASSA Fund for the 2025-26 cycle, and the CASSA Fund Advisory Committee will continue deliberating the remaining submitted applications in the coming weeks, with the understanding that the availability of the remaining funds does not obligate the Committee or Senate to allocate the entirety of the remaining balance</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ASUC Senate allocates $876.50 from the CASSA Fund to ASUC Senator Abdullah Memon for the Spring 2025 International Carnival; and,</w:t>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Senate allocates $30,000 from the CASSA Fund to EAVP Calvin Yang for UC Berkeley Hill Day (Washington, D.C.), representing partial funding of the original $41,000 request; and,</w:t>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Senate allocates $1,250 from the CASSA Fund to the ASUC Office of the President for the Khmer Student Association 50th Commemoration Event.</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4">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